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659F0EBD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361C8C">
        <w:rPr>
          <w:rFonts w:ascii="Verdana" w:hAnsi="Verdana" w:cs="Verdana"/>
          <w:b/>
          <w:bCs/>
        </w:rPr>
        <w:t>76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3B53EBE1" w:rsidR="004F1115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 xml:space="preserve">Il Consiglio dell’Istituto Comprensivo di via Acerbi, riunitosi in data </w:t>
      </w:r>
      <w:r w:rsidR="00BE66FA">
        <w:rPr>
          <w:rFonts w:ascii="Verdana" w:hAnsi="Verdana"/>
        </w:rPr>
        <w:t>1</w:t>
      </w:r>
      <w:r w:rsidR="00361C8C">
        <w:rPr>
          <w:rFonts w:ascii="Verdana" w:hAnsi="Verdana"/>
        </w:rPr>
        <w:t>6</w:t>
      </w:r>
      <w:r w:rsidR="00BE66FA">
        <w:rPr>
          <w:rFonts w:ascii="Verdana" w:hAnsi="Verdana"/>
        </w:rPr>
        <w:t xml:space="preserve"> </w:t>
      </w:r>
      <w:proofErr w:type="gramStart"/>
      <w:r w:rsidR="00361C8C">
        <w:rPr>
          <w:rFonts w:ascii="Verdana" w:hAnsi="Verdana"/>
        </w:rPr>
        <w:t>aprile</w:t>
      </w:r>
      <w:r w:rsidR="00C8022A">
        <w:rPr>
          <w:rFonts w:ascii="Verdana" w:hAnsi="Verdana"/>
        </w:rPr>
        <w:t xml:space="preserve"> </w:t>
      </w:r>
      <w:r w:rsidRPr="00BD0A19">
        <w:rPr>
          <w:rFonts w:ascii="Verdana" w:hAnsi="Verdana"/>
        </w:rPr>
        <w:t xml:space="preserve"> 202</w:t>
      </w:r>
      <w:r w:rsidR="00BE66FA">
        <w:rPr>
          <w:rFonts w:ascii="Verdana" w:hAnsi="Verdana"/>
        </w:rPr>
        <w:t>1</w:t>
      </w:r>
      <w:proofErr w:type="gramEnd"/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0CA71934" w14:textId="5AE7C3EC" w:rsidR="004405CF" w:rsidRDefault="00361C8C" w:rsidP="004405CF">
      <w:pPr>
        <w:pStyle w:val="Paragrafoelenco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ascoltata la proposta della DSGA circa la radiazione dei seguenti residui attivi:</w:t>
      </w:r>
    </w:p>
    <w:p w14:paraId="34A4C4E6" w14:textId="77777777" w:rsidR="00361C8C" w:rsidRPr="00361C8C" w:rsidRDefault="00361C8C" w:rsidP="00361C8C">
      <w:pPr>
        <w:spacing w:after="160" w:line="257" w:lineRule="auto"/>
        <w:ind w:left="360"/>
        <w:jc w:val="both"/>
        <w:rPr>
          <w:rFonts w:ascii="Verdana" w:eastAsia="Verdana" w:hAnsi="Verdana" w:cs="Calibri Light"/>
          <w:sz w:val="20"/>
          <w:szCs w:val="20"/>
        </w:rPr>
      </w:pPr>
      <w:r w:rsidRPr="00361C8C">
        <w:rPr>
          <w:rFonts w:ascii="Verdana" w:eastAsia="Verdana" w:hAnsi="Verdana" w:cs="Calibri Light"/>
          <w:b/>
          <w:bCs/>
          <w:color w:val="000000"/>
          <w:sz w:val="20"/>
          <w:szCs w:val="20"/>
        </w:rPr>
        <w:t xml:space="preserve">Accertamento </w:t>
      </w:r>
      <w:r w:rsidRPr="00361C8C">
        <w:rPr>
          <w:rFonts w:ascii="Verdana" w:hAnsi="Verdana" w:cs="Calibri Light"/>
        </w:rPr>
        <w:tab/>
      </w:r>
      <w:r w:rsidRPr="00361C8C">
        <w:rPr>
          <w:rFonts w:ascii="Verdana" w:eastAsia="Verdana" w:hAnsi="Verdana" w:cs="Calibri Light"/>
          <w:b/>
          <w:bCs/>
          <w:color w:val="000000"/>
          <w:sz w:val="20"/>
          <w:szCs w:val="20"/>
        </w:rPr>
        <w:t>n. 57/2016</w:t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 xml:space="preserve"> – Autorizzazione progetto PON FES avviso 9035- OBIETTIVO 10. 8 – Azione 10.8.1.A1- Realizzazione e ampliamento </w:t>
      </w:r>
      <w:r w:rsidRPr="00361C8C">
        <w:rPr>
          <w:rFonts w:ascii="Verdana" w:hAnsi="Verdana" w:cs="Calibri Light"/>
        </w:rPr>
        <w:tab/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>rete LAN WLAN - Debitore MIUR. A fronte di un’autorizzazione di € 18.495,00 sono stati spesi, rendicontati e certificati € 18.275,14. La differenza di € 219,86, (860,51 residuo al 31/12/2020 – 640,65 saldo riscosso nel 2021) risulta da radiare. La somma di € 640,65 assegnata e riscossa nel 2021 è pari alla differenza tra rendicontato (€ 18.275,14) e i fondi ricevuti nel 2016 (€ 17.634,49 acconto);</w:t>
      </w:r>
    </w:p>
    <w:p w14:paraId="30228C37" w14:textId="77777777" w:rsidR="00361C8C" w:rsidRPr="00361C8C" w:rsidRDefault="00361C8C" w:rsidP="00361C8C">
      <w:pPr>
        <w:spacing w:after="160" w:line="257" w:lineRule="auto"/>
        <w:ind w:left="360"/>
        <w:jc w:val="both"/>
        <w:rPr>
          <w:rFonts w:ascii="Verdana" w:eastAsia="Verdana" w:hAnsi="Verdana" w:cs="Calibri Light"/>
          <w:sz w:val="20"/>
          <w:szCs w:val="20"/>
        </w:rPr>
      </w:pPr>
      <w:r w:rsidRPr="00361C8C">
        <w:rPr>
          <w:rFonts w:ascii="Verdana" w:eastAsia="Verdana" w:hAnsi="Verdana" w:cs="Calibri Light"/>
          <w:b/>
          <w:bCs/>
          <w:color w:val="000000"/>
          <w:sz w:val="20"/>
          <w:szCs w:val="20"/>
        </w:rPr>
        <w:t>Accertamento n. 292/2018</w:t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>- Determina n. 113/09 per CRED – Debitore Comune di Pavia. La somma di € 2.000,00, come da comunicazione del Comune di Pavia del 13/04/2021 non verrà versata perché non risultano impegni a ns. favore nel bilancio del Comune.</w:t>
      </w:r>
    </w:p>
    <w:p w14:paraId="3869D998" w14:textId="77777777" w:rsidR="00361C8C" w:rsidRPr="00361C8C" w:rsidRDefault="00361C8C" w:rsidP="00361C8C">
      <w:pPr>
        <w:spacing w:after="160" w:line="257" w:lineRule="auto"/>
        <w:ind w:left="360"/>
        <w:jc w:val="both"/>
        <w:rPr>
          <w:rFonts w:ascii="Verdana" w:eastAsia="Verdana" w:hAnsi="Verdana" w:cs="Calibri Light"/>
          <w:sz w:val="20"/>
          <w:szCs w:val="20"/>
        </w:rPr>
      </w:pPr>
      <w:r w:rsidRPr="00361C8C">
        <w:rPr>
          <w:rFonts w:ascii="Verdana" w:eastAsia="Verdana" w:hAnsi="Verdana" w:cs="Calibri Light"/>
          <w:b/>
          <w:bCs/>
          <w:color w:val="000000"/>
          <w:sz w:val="20"/>
          <w:szCs w:val="20"/>
        </w:rPr>
        <w:t>Accertamento n. 293/2018</w:t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 xml:space="preserve"> – Autorizzazione progetto PON FES avviso 1953-OBIETTIVO 10. 2 – Azione 10.2.2A- Competenze di base - Debitore MIUR. A fronte di un’autorizzazione di € 11.364,00 sono stati spesi, rendicontati e certificati € 10.808,80. La differenza di € 555,20, (2.176,52 residuo al 31/12/2020 – 1.621,32 saldo riscosso nel 2021) risulta da radiare. La somma di € 1.621,32 assegnata e riscossa nel 2021 è pari alla differenza tra rendicontato (€ 10.808,80) e i fondi ricevuti nel 2019 (€ 9.187,48 acconto);</w:t>
      </w:r>
    </w:p>
    <w:p w14:paraId="4FCD7E39" w14:textId="77777777" w:rsidR="00361C8C" w:rsidRPr="00361C8C" w:rsidRDefault="00361C8C" w:rsidP="00361C8C">
      <w:pPr>
        <w:spacing w:after="160" w:line="257" w:lineRule="auto"/>
        <w:ind w:left="360"/>
        <w:jc w:val="both"/>
        <w:rPr>
          <w:rFonts w:ascii="Verdana" w:eastAsia="Verdana" w:hAnsi="Verdana" w:cs="Calibri Light"/>
          <w:sz w:val="20"/>
          <w:szCs w:val="20"/>
        </w:rPr>
      </w:pPr>
      <w:r w:rsidRPr="00361C8C">
        <w:rPr>
          <w:rFonts w:ascii="Verdana" w:eastAsia="Verdana" w:hAnsi="Verdana" w:cs="Calibri Light"/>
          <w:b/>
          <w:bCs/>
          <w:color w:val="000000"/>
          <w:sz w:val="20"/>
          <w:szCs w:val="20"/>
        </w:rPr>
        <w:t xml:space="preserve">Accertamento </w:t>
      </w:r>
      <w:r w:rsidRPr="00361C8C">
        <w:rPr>
          <w:rFonts w:ascii="Verdana" w:hAnsi="Verdana" w:cs="Calibri Light"/>
        </w:rPr>
        <w:tab/>
      </w:r>
      <w:r w:rsidRPr="00361C8C">
        <w:rPr>
          <w:rFonts w:ascii="Verdana" w:eastAsia="Verdana" w:hAnsi="Verdana" w:cs="Calibri Light"/>
          <w:b/>
          <w:bCs/>
          <w:color w:val="000000"/>
          <w:sz w:val="20"/>
          <w:szCs w:val="20"/>
        </w:rPr>
        <w:t>n. 67/2020</w:t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 xml:space="preserve"> – Autorizzazione progetto PON FESR OBIETTIVO 10.8 – Azione 10.8.6- Realizzazione di </w:t>
      </w:r>
      <w:proofErr w:type="spellStart"/>
      <w:r w:rsidRPr="00361C8C">
        <w:rPr>
          <w:rFonts w:ascii="Verdana" w:eastAsia="Verdana" w:hAnsi="Verdana" w:cs="Calibri Light"/>
          <w:color w:val="000000"/>
          <w:sz w:val="20"/>
          <w:szCs w:val="20"/>
        </w:rPr>
        <w:t>smart</w:t>
      </w:r>
      <w:proofErr w:type="spellEnd"/>
      <w:r w:rsidRPr="00361C8C">
        <w:rPr>
          <w:rFonts w:ascii="Verdana" w:eastAsia="Verdana" w:hAnsi="Verdana" w:cs="Calibri Light"/>
          <w:color w:val="000000"/>
          <w:sz w:val="20"/>
          <w:szCs w:val="20"/>
        </w:rPr>
        <w:t xml:space="preserve"> </w:t>
      </w:r>
      <w:proofErr w:type="spellStart"/>
      <w:r w:rsidRPr="00361C8C">
        <w:rPr>
          <w:rFonts w:ascii="Verdana" w:eastAsia="Verdana" w:hAnsi="Verdana" w:cs="Calibri Light"/>
          <w:color w:val="000000"/>
          <w:sz w:val="20"/>
          <w:szCs w:val="20"/>
        </w:rPr>
        <w:t>class</w:t>
      </w:r>
      <w:proofErr w:type="spellEnd"/>
      <w:r w:rsidRPr="00361C8C">
        <w:rPr>
          <w:rFonts w:ascii="Verdana" w:eastAsia="Verdana" w:hAnsi="Verdana" w:cs="Calibri Light"/>
          <w:color w:val="000000"/>
          <w:sz w:val="20"/>
          <w:szCs w:val="20"/>
        </w:rPr>
        <w:t xml:space="preserve"> per le scuole del primo </w:t>
      </w:r>
      <w:r w:rsidRPr="00361C8C">
        <w:rPr>
          <w:rFonts w:ascii="Verdana" w:hAnsi="Verdana" w:cs="Calibri Light"/>
        </w:rPr>
        <w:tab/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>ciclo- Debitore MIUR. A fronte di un’autorizzazione di € 12.997,97 sono stati spesi, rendicontati e certificati € 12.953,10. La differenza di € 46,87 risulta da radiare, pertanto l’iniziale accertamento di € 816,53 viene diminuito e portato ad € 769,66;</w:t>
      </w:r>
    </w:p>
    <w:p w14:paraId="19704107" w14:textId="77777777" w:rsidR="00361C8C" w:rsidRPr="00361C8C" w:rsidRDefault="00361C8C" w:rsidP="00361C8C">
      <w:pPr>
        <w:spacing w:after="160" w:line="257" w:lineRule="auto"/>
        <w:ind w:left="360"/>
        <w:jc w:val="both"/>
        <w:rPr>
          <w:rFonts w:ascii="Verdana" w:eastAsia="Verdana" w:hAnsi="Verdana" w:cs="Calibri Light"/>
          <w:sz w:val="20"/>
          <w:szCs w:val="20"/>
        </w:rPr>
      </w:pPr>
      <w:r w:rsidRPr="00361C8C">
        <w:rPr>
          <w:rFonts w:ascii="Verdana" w:eastAsia="Verdana" w:hAnsi="Verdana" w:cs="Calibri Light"/>
          <w:b/>
          <w:bCs/>
          <w:color w:val="000000"/>
          <w:sz w:val="20"/>
          <w:szCs w:val="20"/>
        </w:rPr>
        <w:t>Accertamento n. 129/2020</w:t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 xml:space="preserve"> – Contributo per assicurazione docenti e ATA </w:t>
      </w:r>
      <w:proofErr w:type="spellStart"/>
      <w:r w:rsidRPr="00361C8C">
        <w:rPr>
          <w:rFonts w:ascii="Verdana" w:eastAsia="Verdana" w:hAnsi="Verdana" w:cs="Calibri Light"/>
          <w:color w:val="000000"/>
          <w:sz w:val="20"/>
          <w:szCs w:val="20"/>
        </w:rPr>
        <w:t>a.s.</w:t>
      </w:r>
      <w:proofErr w:type="spellEnd"/>
      <w:r w:rsidRPr="00361C8C">
        <w:rPr>
          <w:rFonts w:ascii="Verdana" w:eastAsia="Verdana" w:hAnsi="Verdana" w:cs="Calibri Light"/>
          <w:color w:val="000000"/>
          <w:sz w:val="20"/>
          <w:szCs w:val="20"/>
        </w:rPr>
        <w:t xml:space="preserve"> </w:t>
      </w:r>
      <w:r w:rsidRPr="00361C8C">
        <w:rPr>
          <w:rFonts w:ascii="Verdana" w:hAnsi="Verdana" w:cs="Calibri Light"/>
        </w:rPr>
        <w:tab/>
      </w:r>
      <w:r w:rsidRPr="00361C8C">
        <w:rPr>
          <w:rFonts w:ascii="Verdana" w:eastAsia="Verdana" w:hAnsi="Verdana" w:cs="Calibri Light"/>
          <w:color w:val="000000"/>
          <w:sz w:val="20"/>
          <w:szCs w:val="20"/>
        </w:rPr>
        <w:t>2020/21- Debitore Personale della scuola. L’accertamento relativo al contributo per assicurazione docenti e ATA risulta maggior a quanto effettivamente riscosso, pertanto la somma di € 105,00 risulta da radiare.</w:t>
      </w:r>
    </w:p>
    <w:p w14:paraId="7D836A28" w14:textId="77777777" w:rsidR="00361C8C" w:rsidRPr="00361C8C" w:rsidRDefault="00361C8C" w:rsidP="00361C8C">
      <w:pPr>
        <w:ind w:left="360"/>
        <w:rPr>
          <w:rFonts w:ascii="Verdana" w:hAnsi="Verdana"/>
        </w:rPr>
      </w:pPr>
    </w:p>
    <w:p w14:paraId="070BFB0A" w14:textId="06B942B7" w:rsidR="00BE66FA" w:rsidRPr="00361C8C" w:rsidRDefault="00361C8C" w:rsidP="00361C8C">
      <w:pPr>
        <w:pStyle w:val="Standard"/>
        <w:numPr>
          <w:ilvl w:val="0"/>
          <w:numId w:val="5"/>
        </w:num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v</w:t>
      </w:r>
      <w:r w:rsidRPr="00361C8C">
        <w:rPr>
          <w:rFonts w:ascii="Verdana" w:hAnsi="Verdana" w:cs="Calibri Light"/>
        </w:rPr>
        <w:t>isionati i documenti presentati e illustrati dalla DSGA</w:t>
      </w:r>
    </w:p>
    <w:p w14:paraId="53DEC4CF" w14:textId="63D2CEB1" w:rsidR="00805044" w:rsidRPr="00361C8C" w:rsidRDefault="00805044" w:rsidP="00361C8C">
      <w:pPr>
        <w:pStyle w:val="Standard"/>
        <w:jc w:val="both"/>
        <w:rPr>
          <w:rFonts w:ascii="Calibri Light" w:hAnsi="Calibri Light" w:cs="Calibri Light"/>
          <w:sz w:val="20"/>
          <w:szCs w:val="20"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lastRenderedPageBreak/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60F71377" w14:textId="58F61884" w:rsidR="00361C8C" w:rsidRDefault="00FB4F23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all’unanimità </w:t>
      </w:r>
      <w:r w:rsidR="00361C8C">
        <w:rPr>
          <w:rFonts w:ascii="Verdana" w:hAnsi="Verdana"/>
        </w:rPr>
        <w:t>le radiazioni sopra indicate.</w:t>
      </w:r>
    </w:p>
    <w:p w14:paraId="37A576EA" w14:textId="53024BB3" w:rsidR="00BB110D" w:rsidRDefault="00BB110D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4177BE2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</w:t>
      </w:r>
      <w:r w:rsidR="001C7025">
        <w:rPr>
          <w:rFonts w:ascii="Verdana" w:hAnsi="Verdana" w:cs="Verdana"/>
        </w:rPr>
        <w:t>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</w:t>
      </w:r>
      <w:r w:rsidR="001C7025">
        <w:rPr>
          <w:rFonts w:ascii="Verdana" w:hAnsi="Verdana" w:cs="Verdana"/>
        </w:rPr>
        <w:t xml:space="preserve"> </w:t>
      </w:r>
      <w:r w:rsidR="00F04D1D">
        <w:rPr>
          <w:rFonts w:ascii="Verdana" w:hAnsi="Verdana" w:cs="Verdana"/>
        </w:rPr>
        <w:t xml:space="preserve"> </w:t>
      </w:r>
      <w:r w:rsidR="001C7025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F8FB1" w14:textId="77777777" w:rsidR="005A2B4E" w:rsidRDefault="005A2B4E">
      <w:pPr>
        <w:rPr>
          <w:rFonts w:hint="eastAsia"/>
        </w:rPr>
      </w:pPr>
      <w:r>
        <w:separator/>
      </w:r>
    </w:p>
  </w:endnote>
  <w:endnote w:type="continuationSeparator" w:id="0">
    <w:p w14:paraId="4E504D41" w14:textId="77777777" w:rsidR="005A2B4E" w:rsidRDefault="005A2B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7E7C" w14:textId="77777777" w:rsidR="005A2B4E" w:rsidRDefault="005A2B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81DF91" w14:textId="77777777" w:rsidR="005A2B4E" w:rsidRDefault="005A2B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1880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E16811"/>
    <w:multiLevelType w:val="hybridMultilevel"/>
    <w:tmpl w:val="62246770"/>
    <w:lvl w:ilvl="0" w:tplc="A1CEC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8F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A4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8B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61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AA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6A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9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315D3"/>
    <w:rsid w:val="00072BFD"/>
    <w:rsid w:val="000C6D5C"/>
    <w:rsid w:val="000F0B0F"/>
    <w:rsid w:val="00166C37"/>
    <w:rsid w:val="001A4FCF"/>
    <w:rsid w:val="001C7025"/>
    <w:rsid w:val="00281909"/>
    <w:rsid w:val="0029338A"/>
    <w:rsid w:val="002D2DFD"/>
    <w:rsid w:val="002D31BB"/>
    <w:rsid w:val="002F304F"/>
    <w:rsid w:val="002F5050"/>
    <w:rsid w:val="00361C8C"/>
    <w:rsid w:val="003B73FA"/>
    <w:rsid w:val="004405CF"/>
    <w:rsid w:val="004F1115"/>
    <w:rsid w:val="00566965"/>
    <w:rsid w:val="0058698D"/>
    <w:rsid w:val="005A2B4E"/>
    <w:rsid w:val="005C42EB"/>
    <w:rsid w:val="00694960"/>
    <w:rsid w:val="007102E3"/>
    <w:rsid w:val="007150A1"/>
    <w:rsid w:val="007A31C4"/>
    <w:rsid w:val="007B049A"/>
    <w:rsid w:val="00805044"/>
    <w:rsid w:val="00825C42"/>
    <w:rsid w:val="00945153"/>
    <w:rsid w:val="009A394C"/>
    <w:rsid w:val="009C2EF1"/>
    <w:rsid w:val="00A9222C"/>
    <w:rsid w:val="00AF6E00"/>
    <w:rsid w:val="00BB110D"/>
    <w:rsid w:val="00BD0A19"/>
    <w:rsid w:val="00BE66FA"/>
    <w:rsid w:val="00C8022A"/>
    <w:rsid w:val="00CB4286"/>
    <w:rsid w:val="00D32883"/>
    <w:rsid w:val="00D76CE9"/>
    <w:rsid w:val="00E27441"/>
    <w:rsid w:val="00E45C3B"/>
    <w:rsid w:val="00E97374"/>
    <w:rsid w:val="00F04D1D"/>
    <w:rsid w:val="00FB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NormaleWeb">
    <w:name w:val="Normal (Web)"/>
    <w:basedOn w:val="Normale"/>
    <w:uiPriority w:val="99"/>
    <w:unhideWhenUsed/>
    <w:rsid w:val="00BE66F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3</cp:revision>
  <dcterms:created xsi:type="dcterms:W3CDTF">2021-04-19T14:24:00Z</dcterms:created>
  <dcterms:modified xsi:type="dcterms:W3CDTF">2021-04-19T14:32:00Z</dcterms:modified>
</cp:coreProperties>
</file>