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608"/>
      </w:tblGrid>
      <w:tr>
        <w:trPr>
          <w:trHeight w:val="1" w:hRule="atLeast"/>
          <w:jc w:val="left"/>
        </w:trPr>
        <w:tc>
          <w:tcPr>
            <w:tcW w:w="9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Ministero dell'Istruzione, dell'Università e della Ricerca </w:t>
            </w:r>
          </w:p>
          <w:p>
            <w:pPr>
              <w:spacing w:before="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ISTITUTO COMPRENSIVO DI VIA ACERBI DI PAVIA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8"/>
                <w:shd w:fill="auto" w:val="clear"/>
              </w:rPr>
              <w:t xml:space="preserve">Via Acerbi 21 - 27100 PAVIA (PV) - Tel. 0382/467325 Fax. 0382/568378 </w:t>
            </w:r>
          </w:p>
          <w:p>
            <w:pPr>
              <w:spacing w:before="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Verdana" w:hAnsi="Verdana" w:cs="Verdana" w:eastAsia="Verdana"/>
                  <w:color w:val="00008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e-mail:pvic82500d@istruzione.it</w:t>
              </w:r>
            </w:hyperlink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8"/>
                <w:shd w:fill="auto" w:val="clear"/>
              </w:rPr>
              <w:t xml:space="preserve"> - </w:t>
            </w:r>
            <w:hyperlink xmlns:r="http://schemas.openxmlformats.org/officeDocument/2006/relationships" r:id="docRId1">
              <w:r>
                <w:rPr>
                  <w:rFonts w:ascii="Verdana" w:hAnsi="Verdana" w:cs="Verdana" w:eastAsia="Verdana"/>
                  <w:color w:val="00008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pec:pvic82500d@pec.istruzione.it</w:t>
              </w:r>
            </w:hyperlink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pacing w:before="0" w:after="8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18"/>
                <w:shd w:fill="auto" w:val="clear"/>
              </w:rPr>
              <w:t xml:space="preserve">Codice Fiscale: 96069460184 - Codice Meccanografico: PVIC82500D</w:t>
            </w:r>
          </w:p>
        </w:tc>
      </w:tr>
    </w:tbl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  <w:t xml:space="preserve">Piano di Formazione Annuale d'Istituto</w:t>
      </w: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  <w:t xml:space="preserve">Formazione e Aggiornamento del personale docente</w:t>
      </w: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triennio di riferimento 2019-2022</w:t>
      </w: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  <w:t xml:space="preserve">a.s. 2020-2021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  <w:t xml:space="preserve">Premessa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Le attività di formazione in servizio, previste dalla L. 107/15 per tutto il personale e rese obbligatorie, permanenti e strutturali per i docenti, riflettono le Priorità, i Traguardi individuati nel RAV, i relativi Obiettivi di processo individuati dal Piano di Miglioramento e scaturiti dal processo di autovalutazione dell’Istituto.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L’aggiornamento, sia individuale che collegiale, è infatti un aspetto irrinunciabile e qualificante della funzione docente, funzionale all’efficacia del sistema scolastico, alla qualità delle risorse umane e dell’offerta formativa; esso va inteso come un processo sistematico e progressivo di consolidamento e arricchimento delle competenze di tutti.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Il Piano di Formazione Annuale dell’Istituto comprende: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corsi di formazione organizzati da MI e USR per rispondere a specifiche esigenze connesse agli insegnamenti previsti dagli ordinamenti o ad innovazioni di carattere strutturale o metodologico decise dall’Amministrazione;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corsi proposti dal MI, Ufficio Scolastico Regionale, Enti e associazioni professionali, accreditati presso il Ministero,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coerenti con gli obiettivi sopra enunciati;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corsi organizzati dalle Reti di scuole a cui l’Istituto aderisce;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interventi formativi autonomamente progettati e realizzati dalla scuola coerenti con gli obiettivi sopra enunciati;</w:t>
      </w:r>
    </w:p>
    <w:p>
      <w:pPr>
        <w:numPr>
          <w:ilvl w:val="0"/>
          <w:numId w:val="1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interventi formativi predisposti dal datore di lavoro e discendenti da obblighi di legge (es. D.Lgs. 81/2008 e GDPR 25/05/2018).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Oltre alle attività di formazione formalizzate, si considera fondamentale l’attività di ricerca-azione condotta dai docenti sia in autonomia </w:t>
      </w: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–</w:t>
      </w: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 sotto forma di autoaggiornamento anche in e-learning </w:t>
      </w: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–</w:t>
      </w: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 sia negli incontri di dipartimento e/o programmazione.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Per lo stesso motivo, oltre che per valorizzare al massimo le competenze professionali presenti nell’istituto, si tenderà a utilizzare prioritariamente, ove possibile, risorse interne.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Resta intesa l’attenzione a cogliere tutte le opportunità formative offerte dal territorio (bandi ministeriali, europei, di fondazioni ecc.).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  <w:t xml:space="preserve">Attività previste dal Piano di formazione di Istituto a.s. 2020-2021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Visto il Piano nazionale per la formazione dei docenti 2019-2022 </w:t>
      </w:r>
      <w:r>
        <w:rPr>
          <w:rFonts w:ascii="Verdana" w:hAnsi="Verdana" w:cs="Verdana" w:eastAsia="Verdana"/>
          <w:color w:val="474747"/>
          <w:spacing w:val="0"/>
          <w:position w:val="0"/>
          <w:sz w:val="22"/>
          <w:shd w:fill="FFFFFF" w:val="clear"/>
        </w:rPr>
        <w:t xml:space="preserve">adottato dal Miur con il Decreto n. 797/2016;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Visto il Piano di formazione docenti dell’Ambito 29;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Ritenuto che quanto contenuto nel PTOF di istituto è perfettamente coerente con le priorità nazionali e con quelle di ambito;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Il Collegio Docenti, nella seduta del 25 gennaio 2021, adotta il seguente Piano di Formazione di istituto.</w:t>
      </w: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</w:p>
    <w:tbl>
      <w:tblPr/>
      <w:tblGrid>
        <w:gridCol w:w="2925"/>
        <w:gridCol w:w="1350"/>
        <w:gridCol w:w="1620"/>
        <w:gridCol w:w="1545"/>
        <w:gridCol w:w="1263"/>
        <w:gridCol w:w="1174"/>
      </w:tblGrid>
      <w:tr>
        <w:trPr>
          <w:trHeight w:val="1" w:hRule="atLeast"/>
          <w:jc w:val="left"/>
        </w:trPr>
        <w:tc>
          <w:tcPr>
            <w:tcW w:w="987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c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Priorità - Aree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Obiettivi di processo desunti da PTOF, RAV e PdM</w:t>
            </w:r>
          </w:p>
          <w:p>
            <w:pPr>
              <w:spacing w:before="8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9"/>
              </w:numPr>
              <w:spacing w:before="80" w:after="160" w:line="259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EDUCAZIONE CIVICA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(Processi Area Didattica - Curricolo, Ambiente di apprendimento, Inclusione e differenziazione)</w:t>
            </w:r>
          </w:p>
          <w:p>
            <w:pPr>
              <w:numPr>
                <w:ilvl w:val="0"/>
                <w:numId w:val="19"/>
              </w:numPr>
              <w:spacing w:before="0" w:after="160" w:line="259"/>
              <w:ind w:right="0" w:left="1068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Implementare le attività inserite nel curricolo di Educazione Civica, in particolare nell'ambito delle competenze sociali, potenziando le attività di prevenzione primaria (cittadinanza digitale, bullismo, cyberbullismo, uso sicuro del web)</w:t>
            </w:r>
          </w:p>
          <w:p>
            <w:pPr>
              <w:numPr>
                <w:ilvl w:val="0"/>
                <w:numId w:val="19"/>
              </w:numPr>
              <w:spacing w:before="0" w:after="160" w:line="259"/>
              <w:ind w:right="0" w:left="1068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Incrementare le azioni di potenziamento e inclusione rivolte agli alunni in difficoltà, con bisogni educativi speciali e in particolar modo di origine straniera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Azione / attività di formazione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intervento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Destinatari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/esperto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formatore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Risorse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L’identità complessa: strategie per l’intercultura.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(Dalla ricognizione delle lingue alla consapevolezza del sé e dell’altro).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 ore + applicazione in classe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tutti gli ordini di scuola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 individuare 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incontri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Primavera 2021 - autunno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FIS (da verificare)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nuovo insegnamento dell’Educazione Civica: criticità e aspetti positivi emersi 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online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secondaria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primaria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Anna Muggia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FS Curricolo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Referente Ed.Civica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incontro per ogni ordine di scuola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Febbraio 2021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FIS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L’invasione digitale e l’apprendimento oggi: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tanti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contro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ma anche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pro...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primaria e secondaria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00" w:val="clear"/>
              </w:rPr>
              <w:t xml:space="preserve">CEM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?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incontro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Febbraio-marzo 2021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 li conosci, li eviti: una ricognizione dei pericoli legati all’uso del web. Il ruolo degli adulti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primaria e secondaria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FFFF00" w:val="clear"/>
              </w:rPr>
              <w:t xml:space="preserve">CEM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?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incontro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Aprile 2021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Costruire percorsi didattici di cittadinanza digitale (e valutarli...)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primaria e secondaria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Anna Muggia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FS Curricolo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Referente Ed.Civica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incontro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Aprile-maggio 2021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FIS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</w:p>
    <w:tbl>
      <w:tblPr/>
      <w:tblGrid>
        <w:gridCol w:w="2925"/>
        <w:gridCol w:w="1350"/>
        <w:gridCol w:w="1770"/>
        <w:gridCol w:w="1405"/>
        <w:gridCol w:w="1185"/>
        <w:gridCol w:w="1241"/>
      </w:tblGrid>
      <w:tr>
        <w:trPr>
          <w:trHeight w:val="1" w:hRule="atLeast"/>
          <w:jc w:val="left"/>
        </w:trPr>
        <w:tc>
          <w:tcPr>
            <w:tcW w:w="987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8db3e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Priorità - Aree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Obiettivi di processo desunti da PTOF, RAV e PdM</w:t>
            </w:r>
          </w:p>
          <w:p>
            <w:pPr>
              <w:spacing w:before="8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56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TIC, COMPETENZE DIGITALI E METODOLOGIE DIDATTICHE INNOVATIVE</w:t>
            </w:r>
          </w:p>
          <w:p>
            <w:pPr>
              <w:numPr>
                <w:ilvl w:val="0"/>
                <w:numId w:val="56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Processi Area Didattica - Ambiente di apprendimento</w:t>
            </w:r>
          </w:p>
          <w:p>
            <w:pPr>
              <w:numPr>
                <w:ilvl w:val="0"/>
                <w:numId w:val="56"/>
              </w:numPr>
              <w:spacing w:before="0" w:after="160" w:line="259"/>
              <w:ind w:right="0" w:left="1068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Aumentare l'uso di metodologie didattiche innovative</w:t>
            </w:r>
          </w:p>
          <w:p>
            <w:pPr>
              <w:numPr>
                <w:ilvl w:val="0"/>
                <w:numId w:val="56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Processi Area Organizzativa - Sviluppo delle risorse umane</w:t>
            </w:r>
          </w:p>
          <w:p>
            <w:pPr>
              <w:numPr>
                <w:ilvl w:val="0"/>
                <w:numId w:val="56"/>
              </w:numPr>
              <w:spacing w:before="0" w:after="160" w:line="259"/>
              <w:ind w:right="0" w:left="1068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Promuovere la formazione dei docenti nelle aree del digitale e della didattica innovativa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Azione / attività di formazione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intervento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Destinatari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/esperto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formatore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Risorse</w:t>
            </w:r>
          </w:p>
        </w:tc>
      </w:tr>
      <w:tr>
        <w:trPr>
          <w:trHeight w:val="855" w:hRule="auto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Uso del registro elettronico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Incontro online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infanzia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87C"/>
                <w:spacing w:val="0"/>
                <w:position w:val="0"/>
                <w:sz w:val="22"/>
                <w:shd w:fill="auto" w:val="clear"/>
              </w:rPr>
              <w:t xml:space="preserve">Sabrina Pipia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Settembre 2020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FIS</w:t>
            </w:r>
          </w:p>
        </w:tc>
      </w:tr>
      <w:tr>
        <w:trPr>
          <w:trHeight w:val="1845" w:hRule="auto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condivisione di documenti con Microsoft 365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di tutti gli ordini di scuola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Personale ATA?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Min. 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Max. 8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Lucia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Pasquariello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FS Area TIC/PNSD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2 incontri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Febbraio-marzo 2021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</w:tc>
      </w:tr>
      <w:tr>
        <w:trPr>
          <w:trHeight w:val="1575" w:hRule="auto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Microsoft 365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One Drive, Forms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di tutti gli ordini di scuola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Min. 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Max. 8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Lucia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97D"/>
                <w:spacing w:val="0"/>
                <w:position w:val="0"/>
                <w:sz w:val="22"/>
                <w:shd w:fill="auto" w:val="clear"/>
              </w:rPr>
              <w:t xml:space="preserve">Pasquariello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2 incontri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Febbraio-marzo 2021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Modificare immagini e video 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https://www.kizoa.it/</w:t>
              </w:r>
            </w:hyperlink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https://www.timetoast.com/</w:t>
              </w:r>
            </w:hyperlink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https://www.thinglink.com/</w:t>
              </w:r>
            </w:hyperlink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Creare presentazioni online (</w:t>
            </w:r>
            <w:hyperlink xmlns:r="http://schemas.openxmlformats.org/officeDocument/2006/relationships" r:id="docRId5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https://prezi.com/it/</w:t>
              </w:r>
            </w:hyperlink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creare video dinamici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https://edpuzzle.com/</w:t>
              </w:r>
            </w:hyperlink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Creare video e condividere contenuti multimediali “pesanti” mediante Youtube.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Docenti scuola secondaria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Min. 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Max.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Lorenzo Paolo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Schembri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incontro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Febbraio 2021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Ricerca di contenuti e nuclei tematici online, programmi che permettono la conversione di uno stesso file in diversi formati per aumentare la capacità di produrre, con diverse metodologie, contenuti multimediali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Convertitori di formati online (</w:t>
            </w:r>
            <w:hyperlink xmlns:r="http://schemas.openxmlformats.org/officeDocument/2006/relationships" r:id="docRId7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http://smallpdf.com/it</w:t>
              </w:r>
            </w:hyperlink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permette di lavorare su file pdf, convertirli in immagine o office)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Lettori OCR per leggere digitalmente testi di vario tipo (</w:t>
            </w:r>
            <w:hyperlink xmlns:r="http://schemas.openxmlformats.org/officeDocument/2006/relationships" r:id="docRId8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https://lens.google.com/</w:t>
              </w:r>
            </w:hyperlink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Docenti di tutti gli ordini di scuola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Min. 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Max.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Lorenzo Paolo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Schembri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incontri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Febbraio-marzo 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Creazione di mappe concettuali online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https://www.goconqr.com/en-US</w:t>
              </w:r>
            </w:hyperlink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https://bubbl.us/</w:t>
              </w:r>
            </w:hyperlink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https://coggle.it/</w:t>
              </w:r>
            </w:hyperlink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http://popplet.com/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Docenti di tutti gli ordini di scuola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Min. 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Max.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Lorenzo Paolo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Schembri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Febbraio-marzo 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Microsoft 365</w:t>
            </w:r>
          </w:p>
          <w:p>
            <w:pPr>
              <w:numPr>
                <w:ilvl w:val="0"/>
                <w:numId w:val="115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OneDrive</w:t>
            </w:r>
          </w:p>
          <w:p>
            <w:pPr>
              <w:numPr>
                <w:ilvl w:val="0"/>
                <w:numId w:val="115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Powerpoint </w:t>
            </w:r>
          </w:p>
          <w:p>
            <w:pPr>
              <w:numPr>
                <w:ilvl w:val="0"/>
                <w:numId w:val="115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Excel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Docenti di tutti gli ordini di scuola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Min. 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Max. 8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Paolo Cino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incontri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 piattaforma didattica gratuita Kahoot: </w:t>
            </w:r>
          </w:p>
          <w:p>
            <w:pPr>
              <w:numPr>
                <w:ilvl w:val="0"/>
                <w:numId w:val="123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creare quiz, discussioni e sondaggi online</w:t>
            </w:r>
          </w:p>
          <w:p>
            <w:pPr>
              <w:numPr>
                <w:ilvl w:val="0"/>
                <w:numId w:val="123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acquisire e scaricare i risultati mediante file Excel.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La bacheca virtuale Padlet:</w:t>
            </w:r>
          </w:p>
          <w:p>
            <w:pPr>
              <w:numPr>
                <w:ilvl w:val="0"/>
                <w:numId w:val="125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applicare le metodologie didattiche più diffuse</w:t>
            </w:r>
          </w:p>
          <w:p>
            <w:pPr>
              <w:numPr>
                <w:ilvl w:val="0"/>
                <w:numId w:val="125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documentare un’esperienza,</w:t>
            </w:r>
          </w:p>
          <w:p>
            <w:pPr>
              <w:numPr>
                <w:ilvl w:val="0"/>
                <w:numId w:val="125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creare una biblioteca di classe,</w:t>
            </w:r>
          </w:p>
          <w:p>
            <w:pPr>
              <w:numPr>
                <w:ilvl w:val="0"/>
                <w:numId w:val="125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realizzare una ricerca,</w:t>
            </w:r>
          </w:p>
          <w:p>
            <w:pPr>
              <w:numPr>
                <w:ilvl w:val="0"/>
                <w:numId w:val="125"/>
              </w:numPr>
              <w:spacing w:before="0" w:after="0" w:line="259"/>
              <w:ind w:right="0" w:left="720" w:hanging="36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condividere documenti.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Docenti di tutti gli ordini di scuola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Min. 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Max.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Paolo Cino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incontri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piattaforma didattica WeSchool:</w:t>
            </w:r>
          </w:p>
          <w:p>
            <w:pPr>
              <w:numPr>
                <w:ilvl w:val="0"/>
                <w:numId w:val="1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creare una comunità digitale di classe</w:t>
            </w:r>
          </w:p>
          <w:p>
            <w:pPr>
              <w:numPr>
                <w:ilvl w:val="0"/>
                <w:numId w:val="13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Creare, condividere, documentare un percorso didattico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 ore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Docenti di tutti gli ordini di scuola</w:t>
            </w: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Min. 3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Max. 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Anna Muggia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FS </w:t>
            </w: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curricolo, coordinamento della didattica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incontri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497D"/>
                <w:spacing w:val="0"/>
                <w:position w:val="0"/>
                <w:sz w:val="22"/>
                <w:shd w:fill="auto" w:val="clear"/>
              </w:rPr>
              <w:t xml:space="preserve">Amb. 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925"/>
        <w:gridCol w:w="1350"/>
        <w:gridCol w:w="1770"/>
        <w:gridCol w:w="1405"/>
        <w:gridCol w:w="1185"/>
        <w:gridCol w:w="1241"/>
      </w:tblGrid>
      <w:tr>
        <w:trPr>
          <w:trHeight w:val="1" w:hRule="atLeast"/>
          <w:jc w:val="left"/>
        </w:trPr>
        <w:tc>
          <w:tcPr>
            <w:tcW w:w="987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2d05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Priorità - Aree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Obiettivi di processo desunti da PTOF, RAV e PdM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44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DIDATTICA PER COMPETENZE E VALUTAZIONE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(Processi Area Didattica - Curricolo, progettazione e valutazione)</w:t>
            </w:r>
          </w:p>
          <w:p>
            <w:pPr>
              <w:numPr>
                <w:ilvl w:val="0"/>
                <w:numId w:val="144"/>
              </w:numPr>
              <w:spacing w:before="0" w:after="160" w:line="259"/>
              <w:ind w:right="0" w:left="1068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Condividere e applicare in modo coerente i nuovi criteri e i nuovi standard di valutazione introdotti dalla normativa e approvati dal Collegio Docenti.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Azione / attività di formazione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intervento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Destinatari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/esperto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formatore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Risorse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INVALSI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inglese, italiano, matematica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primaria e secondaria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INVALSI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a.s. 2020-2021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INVALSI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Valutazione scuola primaria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primaria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a.s. 2020-2022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Corsi di lingua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Corsi CLIL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Esperti Rete CLIL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a.s. 2020-2022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Rete Clil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925"/>
        <w:gridCol w:w="1350"/>
        <w:gridCol w:w="1635"/>
        <w:gridCol w:w="1425"/>
        <w:gridCol w:w="1095"/>
        <w:gridCol w:w="1446"/>
      </w:tblGrid>
      <w:tr>
        <w:trPr>
          <w:trHeight w:val="1" w:hRule="atLeast"/>
          <w:jc w:val="left"/>
        </w:trPr>
        <w:tc>
          <w:tcPr>
            <w:tcW w:w="987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9594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Priorità - Aree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Obiettivi di processo desunti da PTOF, RAV e PdM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8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69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DIDATTICA INCLUSIVA VOLTA ALLA RIDUZIONE DELLA DISPERSIONE SCOLASTICA E DEL DISAGIO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(Processi Area Didattica - Ambiente di apprendimento, Inclusione e differenziazione)</w:t>
            </w:r>
          </w:p>
          <w:p>
            <w:pPr>
              <w:numPr>
                <w:ilvl w:val="0"/>
                <w:numId w:val="169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Azioni di potenziamento e inclusione rivolte agli alunni in difficoltà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Azione / attività di formazione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intervento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Destinatari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/esperto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formatore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dbdb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Risorse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scuola che cambia: nuove pratiche di sostegno e supporto al tempo dell’emergenza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(Servizio di supervisione e consulenza per i docenti finalizzato alla prevenzione della dispersione scolastica)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Incontri di plesso a distanza concordati con i docenti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scuola infanzia e primaria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Associazione Genitori Istituto Dosso Verde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gennaio-maggio 2021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Associazione Genitori Dosso Verde con contributo del Fondo beneficenza Intesa San Paolo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nuovi modelli PEI e le modalità di assegnazione delle misure di sostegno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di sostegno</w:t>
            </w: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Gennaio 2021</w:t>
            </w: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MIUR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00" w:val="clear"/>
              </w:rPr>
              <w:t xml:space="preserve">Comunicazione aumentativa alternativa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925"/>
        <w:gridCol w:w="1350"/>
        <w:gridCol w:w="1590"/>
        <w:gridCol w:w="1585"/>
        <w:gridCol w:w="1185"/>
        <w:gridCol w:w="1241"/>
      </w:tblGrid>
      <w:tr>
        <w:trPr>
          <w:trHeight w:val="1" w:hRule="atLeast"/>
          <w:jc w:val="left"/>
        </w:trPr>
        <w:tc>
          <w:tcPr>
            <w:tcW w:w="987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2a1c7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8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Priorità - Aree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Obiettivi di processo desunti da PTOF, RAV e PdM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94"/>
              </w:numPr>
              <w:spacing w:before="0" w:after="160" w:line="259"/>
              <w:ind w:right="0" w:left="720" w:hanging="36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Formazione afferente agli obblighi di legge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Azione / attività di formazione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Tipologia intervento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Destinatari</w:t>
            </w:r>
          </w:p>
        </w:tc>
        <w:tc>
          <w:tcPr>
            <w:tcW w:w="1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Ente /esperto 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formatore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5dfe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Risorse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Sicurezza nei luoghi di lavoro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Formazione a distanza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Tutti i docenti</w:t>
            </w:r>
          </w:p>
        </w:tc>
        <w:tc>
          <w:tcPr>
            <w:tcW w:w="1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Responsabile servizi prevenzione e protezione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a.s. 2020-2021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 Acerbi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Prevenzione Covid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Incontri a distanza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Tutti i docenti</w:t>
            </w:r>
          </w:p>
        </w:tc>
        <w:tc>
          <w:tcPr>
            <w:tcW w:w="1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2"/>
                <w:shd w:fill="auto" w:val="clear"/>
              </w:rPr>
              <w:t xml:space="preserve">Responsabile servizi prevenzione e protezione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a.s. 2020-2021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 Acerbi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Corso Covid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Formazione a distanza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Referenti Covid</w:t>
            </w:r>
          </w:p>
        </w:tc>
        <w:tc>
          <w:tcPr>
            <w:tcW w:w="1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Eduiss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Entro febbraio 2021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Ministero Salute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Primo Soccorso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 Acerbi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Emergenza e antincendio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 Acerbi</w:t>
            </w:r>
          </w:p>
        </w:tc>
      </w:tr>
      <w:tr>
        <w:trPr>
          <w:trHeight w:val="1" w:hRule="atLeast"/>
          <w:jc w:val="left"/>
        </w:trPr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Protezione dei Dati GDPR 25/05/2018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Formazione a distanza</w:t>
            </w:r>
          </w:p>
          <w:p>
            <w:pPr>
              <w:spacing w:before="0" w:after="1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Docenti di tutti gli ordini di scuola</w:t>
            </w:r>
          </w:p>
        </w:tc>
        <w:tc>
          <w:tcPr>
            <w:tcW w:w="1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Easyteam</w:t>
            </w:r>
          </w:p>
        </w:tc>
        <w:tc>
          <w:tcPr>
            <w:tcW w:w="11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a.s. 2020-2021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 Acerbi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Possono essere ritenute valide ai fini della formazione anche altre iniziative, attualmente non comprese nel Piano di formazione dell’Istituto o dell’ambito territoriale, purché coerenti con le priorità del PTOF e opportunamente documentate.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1F497D"/>
          <w:spacing w:val="0"/>
          <w:position w:val="0"/>
          <w:sz w:val="22"/>
          <w:shd w:fill="auto" w:val="clear"/>
        </w:rPr>
        <w:t xml:space="preserve">Monitoraggio e valutazione del Piano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Per ciascuna attività formativa:</w:t>
      </w:r>
    </w:p>
    <w:p>
      <w:pPr>
        <w:numPr>
          <w:ilvl w:val="0"/>
          <w:numId w:val="23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la FS organizzatrice del corso provvederà alla documentazione delle attività organizzate dall’Istituto;</w:t>
      </w:r>
    </w:p>
    <w:p>
      <w:pPr>
        <w:numPr>
          <w:ilvl w:val="0"/>
          <w:numId w:val="23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Per tali attività verrà rilasciato attestato di partecipazione indicante la tipologia di corso, i contenuti e il numero di ore svolte;</w:t>
      </w:r>
    </w:p>
    <w:p>
      <w:pPr>
        <w:numPr>
          <w:ilvl w:val="0"/>
          <w:numId w:val="23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i docenti partecipanti ad attività esterne all’Istituto dovranno documentare la formazione mediante attestato di partecipazione rilasciato dall’Ente formatore;</w:t>
      </w:r>
    </w:p>
    <w:p>
      <w:pPr>
        <w:numPr>
          <w:ilvl w:val="0"/>
          <w:numId w:val="23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  <w:t xml:space="preserve">la FS e i docenti metteranno a disposizione dei colleghi il materiale prodotto o distribuito durante il corso (sul sito in Area Riservata, sezione Materiali didattici e/o Formazione);</w:t>
      </w:r>
    </w:p>
    <w:p>
      <w:pPr>
        <w:numPr>
          <w:ilvl w:val="0"/>
          <w:numId w:val="231"/>
        </w:numPr>
        <w:spacing w:before="0" w:after="0" w:line="259"/>
        <w:ind w:right="0" w:left="720" w:hanging="36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a fine a.s. la FS presenterà al Collegio dei Docenti un bilancio delle attività organizzate ed effettuate dall’Istituto.</w:t>
      </w: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  <w:t xml:space="preserve">Si ricorda che la formazione deve essere certificata, cioè erogata da un soggetto accreditato dal MI. Tutte le scuole statali e le Università sono automaticamente soggetti accreditati. Tutti gli altri devono riportare in calce agli attestati gli estremi del decreto ministeriale che conferisce loro l’accreditamento.</w:t>
      </w:r>
    </w:p>
    <w:p>
      <w:pPr>
        <w:spacing w:before="0" w:after="0" w:line="259"/>
        <w:ind w:right="0" w:left="0" w:firstLine="0"/>
        <w:jc w:val="both"/>
        <w:rPr>
          <w:rFonts w:ascii="Verdana" w:hAnsi="Verdana" w:cs="Verdana" w:eastAsia="Verdana"/>
          <w:color w:val="1F487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1F497D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1">
    <w:abstractNumId w:val="60"/>
  </w:num>
  <w:num w:numId="19">
    <w:abstractNumId w:val="54"/>
  </w:num>
  <w:num w:numId="56">
    <w:abstractNumId w:val="48"/>
  </w:num>
  <w:num w:numId="115">
    <w:abstractNumId w:val="42"/>
  </w:num>
  <w:num w:numId="123">
    <w:abstractNumId w:val="36"/>
  </w:num>
  <w:num w:numId="125">
    <w:abstractNumId w:val="30"/>
  </w:num>
  <w:num w:numId="133">
    <w:abstractNumId w:val="24"/>
  </w:num>
  <w:num w:numId="144">
    <w:abstractNumId w:val="18"/>
  </w:num>
  <w:num w:numId="169">
    <w:abstractNumId w:val="12"/>
  </w:num>
  <w:num w:numId="194">
    <w:abstractNumId w:val="6"/>
  </w:num>
  <w:num w:numId="2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s://www.timetoast.com/" Id="docRId3" Type="http://schemas.openxmlformats.org/officeDocument/2006/relationships/hyperlink" /><Relationship TargetMode="External" Target="http://smallpdf.com/it" Id="docRId7" Type="http://schemas.openxmlformats.org/officeDocument/2006/relationships/hyperlink" /><Relationship TargetMode="External" Target="https://bubbl.us/" Id="docRId10" Type="http://schemas.openxmlformats.org/officeDocument/2006/relationships/hyperlink" /><Relationship Target="styles.xml" Id="docRId14" Type="http://schemas.openxmlformats.org/officeDocument/2006/relationships/styles" /><Relationship TargetMode="External" Target="https://www.kizoa.it/" Id="docRId2" Type="http://schemas.openxmlformats.org/officeDocument/2006/relationships/hyperlink" /><Relationship TargetMode="External" Target="https://edpuzzle.com/" Id="docRId6" Type="http://schemas.openxmlformats.org/officeDocument/2006/relationships/hyperlink" /><Relationship TargetMode="External" Target="mailto:pec:pvic82500d@pec.istruzione.it" Id="docRId1" Type="http://schemas.openxmlformats.org/officeDocument/2006/relationships/hyperlink" /><Relationship TargetMode="External" Target="https://coggle.it/" Id="docRId11" Type="http://schemas.openxmlformats.org/officeDocument/2006/relationships/hyperlink" /><Relationship TargetMode="External" Target="https://prezi.com/it/" Id="docRId5" Type="http://schemas.openxmlformats.org/officeDocument/2006/relationships/hyperlink" /><Relationship TargetMode="External" Target="https://www.goconqr.com/en-US" Id="docRId9" Type="http://schemas.openxmlformats.org/officeDocument/2006/relationships/hyperlink" /><Relationship TargetMode="External" Target="mailto:e-mail:pvic82500d@istruzione.it" Id="docRId0" Type="http://schemas.openxmlformats.org/officeDocument/2006/relationships/hyperlink" /><Relationship TargetMode="External" Target="http://popplet.com/" Id="docRId12" Type="http://schemas.openxmlformats.org/officeDocument/2006/relationships/hyperlink" /><Relationship TargetMode="External" Target="https://www.thinglink.com/" Id="docRId4" Type="http://schemas.openxmlformats.org/officeDocument/2006/relationships/hyperlink" /><Relationship TargetMode="External" Target="https://lens.google.com/" Id="docRId8" Type="http://schemas.openxmlformats.org/officeDocument/2006/relationships/hyperlink" /></Relationships>
</file>